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AA" w:rsidRDefault="00037FAA" w:rsidP="005E7283">
      <w:pPr>
        <w:pStyle w:val="Ttulo1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CONVOCATORIA Y DATOS GENERALES DEL PROCESO DE CONTRATACIÓN</w:t>
      </w:r>
    </w:p>
    <w:p w:rsidR="005E7283" w:rsidRPr="005E7283" w:rsidRDefault="005E7283" w:rsidP="005E7283">
      <w:pPr>
        <w:rPr>
          <w:lang w:val="es-MX"/>
        </w:rPr>
      </w:pPr>
      <w:bookmarkStart w:id="0" w:name="_GoBack"/>
      <w:bookmarkEnd w:id="0"/>
    </w:p>
    <w:p w:rsidR="00037FAA" w:rsidRDefault="00037FAA" w:rsidP="00037FAA">
      <w:pPr>
        <w:rPr>
          <w:sz w:val="10"/>
          <w:szCs w:val="10"/>
          <w:lang w:val="es-MX"/>
        </w:rPr>
      </w:pPr>
    </w:p>
    <w:tbl>
      <w:tblPr>
        <w:tblW w:w="9421" w:type="dxa"/>
        <w:tblInd w:w="-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39"/>
        <w:gridCol w:w="38"/>
        <w:gridCol w:w="211"/>
        <w:gridCol w:w="100"/>
        <w:gridCol w:w="180"/>
        <w:gridCol w:w="58"/>
        <w:gridCol w:w="129"/>
        <w:gridCol w:w="259"/>
        <w:gridCol w:w="108"/>
        <w:gridCol w:w="112"/>
        <w:gridCol w:w="73"/>
        <w:gridCol w:w="173"/>
        <w:gridCol w:w="57"/>
        <w:gridCol w:w="134"/>
        <w:gridCol w:w="40"/>
        <w:gridCol w:w="77"/>
        <w:gridCol w:w="238"/>
        <w:gridCol w:w="16"/>
        <w:gridCol w:w="334"/>
        <w:gridCol w:w="311"/>
        <w:gridCol w:w="396"/>
        <w:gridCol w:w="229"/>
        <w:gridCol w:w="290"/>
        <w:gridCol w:w="145"/>
      </w:tblGrid>
      <w:tr w:rsidR="00037FAA" w:rsidTr="00401225"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pStyle w:val="Prrafodelista1"/>
              <w:numPr>
                <w:ilvl w:val="0"/>
                <w:numId w:val="1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CONVOCATORIA</w:t>
            </w:r>
          </w:p>
          <w:p w:rsidR="00037FAA" w:rsidRDefault="00037FAA" w:rsidP="0040122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96420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037FAA" w:rsidTr="00401225">
        <w:tc>
          <w:tcPr>
            <w:tcW w:w="3099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19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3997">
              <w:rPr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37FAA" w:rsidTr="00401225">
        <w:trPr>
          <w:trHeight w:val="24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037FAA" w:rsidRDefault="00037FAA" w:rsidP="00401225">
            <w:pPr>
              <w:pStyle w:val="font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997">
              <w:rPr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AA" w:rsidTr="00401225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37FAA" w:rsidTr="00401225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2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24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9</w:t>
            </w:r>
          </w:p>
        </w:tc>
        <w:tc>
          <w:tcPr>
            <w:tcW w:w="2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AA" w:rsidTr="00401225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23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pStyle w:val="Piedepgina"/>
              <w:ind w:right="360"/>
              <w:jc w:val="center"/>
              <w:rPr>
                <w:lang w:val="en-GB"/>
              </w:rPr>
            </w:pPr>
            <w:r w:rsidRPr="00753A74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ANPE C Nº 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112/2012-2C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37FAA" w:rsidTr="00401225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037FAA" w:rsidTr="00401225">
        <w:trPr>
          <w:trHeight w:val="3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Pr="00490BA0" w:rsidRDefault="00037FAA" w:rsidP="00401225">
            <w:pPr>
              <w:pStyle w:val="Piedepgina"/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  <w:lang w:val="es-ES"/>
              </w:rPr>
            </w:pPr>
          </w:p>
          <w:p w:rsidR="00037FAA" w:rsidRDefault="00037FAA" w:rsidP="00401225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407F54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SERVICIO DE ASESORAMIENTO EN NUTRICIÓN, SALUD OCUPACIONAL, CONTROL Y SUPERVISIÓN DEL SERVICIO DE COMEDOR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037FAA" w:rsidRPr="00A779AD" w:rsidTr="00401225">
        <w:trPr>
          <w:cantSplit/>
          <w:trHeight w:val="184"/>
        </w:trPr>
        <w:tc>
          <w:tcPr>
            <w:tcW w:w="3080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37FAA" w:rsidRPr="00A41156" w:rsidRDefault="00037FAA" w:rsidP="00401225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37FAA" w:rsidRPr="00A41156" w:rsidRDefault="00037FAA" w:rsidP="00401225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1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37FAA" w:rsidRPr="00A41156" w:rsidRDefault="00037FAA" w:rsidP="00401225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41156">
              <w:rPr>
                <w:sz w:val="16"/>
                <w:szCs w:val="16"/>
              </w:rPr>
              <w:t>b) Calidad</w:t>
            </w:r>
          </w:p>
        </w:tc>
        <w:tc>
          <w:tcPr>
            <w:tcW w:w="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37FAA" w:rsidRPr="00A41156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  <w:r w:rsidRPr="00A41156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1721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037FAA" w:rsidRPr="00A779AD" w:rsidRDefault="00037FAA" w:rsidP="00401225">
            <w:pPr>
              <w:pStyle w:val="font5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A779AD">
              <w:rPr>
                <w:b/>
                <w:sz w:val="16"/>
                <w:szCs w:val="16"/>
              </w:rPr>
              <w:t>c) Presupuesto  Fijo</w:t>
            </w:r>
          </w:p>
        </w:tc>
      </w:tr>
      <w:tr w:rsidR="00037FAA" w:rsidTr="00401225">
        <w:trPr>
          <w:cantSplit/>
        </w:trPr>
        <w:tc>
          <w:tcPr>
            <w:tcW w:w="3080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037FAA" w:rsidRDefault="00037FAA" w:rsidP="0040122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037FAA" w:rsidRDefault="00037FAA" w:rsidP="0040122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A41156" w:rsidRDefault="00037FAA" w:rsidP="0040122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7FAA" w:rsidRPr="00A41156" w:rsidRDefault="00037FAA" w:rsidP="0040122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A41156" w:rsidRDefault="00037FAA" w:rsidP="0040122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7FAA" w:rsidRPr="00A41156" w:rsidRDefault="00037FAA" w:rsidP="0040122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037FAA" w:rsidRPr="00A41156" w:rsidRDefault="00037FAA" w:rsidP="0040122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037FAA" w:rsidTr="00401225">
        <w:trPr>
          <w:cantSplit/>
          <w:trHeight w:val="221"/>
        </w:trPr>
        <w:tc>
          <w:tcPr>
            <w:tcW w:w="3080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037FAA" w:rsidRPr="00A41156" w:rsidRDefault="00037FAA" w:rsidP="00401225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41156">
              <w:rPr>
                <w:sz w:val="16"/>
                <w:szCs w:val="16"/>
              </w:rPr>
              <w:t>) Menor Costo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037FAA" w:rsidRPr="00A41156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37FAA" w:rsidRPr="00A41156" w:rsidRDefault="00037FAA" w:rsidP="00401225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12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037FAA" w:rsidRPr="00A779AD" w:rsidRDefault="00037FAA" w:rsidP="00401225">
            <w:pPr>
              <w:pStyle w:val="font5"/>
              <w:spacing w:before="0" w:beforeAutospacing="0" w:after="0" w:afterAutospacing="0"/>
              <w:rPr>
                <w:sz w:val="16"/>
                <w:szCs w:val="16"/>
              </w:rPr>
            </w:pPr>
            <w:r w:rsidRPr="00A779AD">
              <w:rPr>
                <w:sz w:val="16"/>
                <w:szCs w:val="16"/>
              </w:rPr>
              <w:t>e) Precio Evaluado Más Bajo</w:t>
            </w: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037FAA" w:rsidTr="00401225">
        <w:trPr>
          <w:trHeight w:val="277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pStyle w:val="Ttulo7"/>
            </w:pPr>
            <w:r w:rsidRPr="003C18E7">
              <w:rPr>
                <w:lang w:val="es-MX"/>
              </w:rPr>
              <w:t>Por el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37FAA" w:rsidTr="00401225">
        <w:trPr>
          <w:trHeight w:val="243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pStyle w:val="Ttulo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Bs42.306</w:t>
            </w:r>
            <w:proofErr w:type="gramStart"/>
            <w:r>
              <w:rPr>
                <w:b w:val="0"/>
                <w:sz w:val="18"/>
                <w:szCs w:val="18"/>
              </w:rPr>
              <w:t>,67</w:t>
            </w:r>
            <w:proofErr w:type="gramEnd"/>
            <w:r w:rsidRPr="0079159F">
              <w:rPr>
                <w:b w:val="0"/>
                <w:sz w:val="18"/>
                <w:szCs w:val="18"/>
              </w:rPr>
              <w:t xml:space="preserve"> considerando </w:t>
            </w:r>
            <w:r>
              <w:rPr>
                <w:b w:val="0"/>
                <w:sz w:val="18"/>
                <w:szCs w:val="18"/>
              </w:rPr>
              <w:t xml:space="preserve">un precio de Bs3.800,00 por mes </w:t>
            </w:r>
          </w:p>
          <w:p w:rsidR="00037FAA" w:rsidRPr="0079159F" w:rsidRDefault="00037FAA" w:rsidP="00401225">
            <w:pPr>
              <w:pStyle w:val="Ttulo7"/>
              <w:ind w:left="0"/>
              <w:jc w:val="left"/>
              <w:rPr>
                <w:b w:val="0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37FAA" w:rsidTr="00401225">
        <w:trPr>
          <w:trHeight w:val="64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037FAA" w:rsidRDefault="00037FAA" w:rsidP="00401225">
            <w:pPr>
              <w:pStyle w:val="Ttulo7"/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037FAA" w:rsidTr="00401225">
        <w:trPr>
          <w:trHeight w:val="361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037FAA" w:rsidRPr="00C968FD" w:rsidRDefault="00037FAA" w:rsidP="00401225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NB-SABS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(Boleta de Garantía, Boleta de Garantía a Primer Requerimiento, Póliza de Seguro de Caución a Primer Requerimiento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</w:t>
            </w:r>
            <w:r w:rsidRPr="00C968FD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rPr>
          <w:trHeight w:val="60"/>
        </w:trPr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Pr="00920D64" w:rsidRDefault="00037FAA" w:rsidP="00401225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037FAA" w:rsidTr="00401225">
        <w:trPr>
          <w:trHeight w:val="15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pStyle w:val="Ttulo7"/>
              <w:rPr>
                <w:bCs w:val="0"/>
              </w:rPr>
            </w:pPr>
            <w:r>
              <w:rPr>
                <w:bCs w:val="0"/>
              </w:rPr>
              <w:t>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037FAA" w:rsidRPr="00B06546" w:rsidTr="00401225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6546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37FAA" w:rsidRPr="00B06546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7FAA" w:rsidTr="00401225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37FAA" w:rsidRDefault="00037FAA" w:rsidP="0040122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45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Pr="0021503B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Desde el 13.02.12 hasta el 18.01.14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57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Pr="00540BFF" w:rsidRDefault="00037FAA" w:rsidP="00401225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037D5">
              <w:rPr>
                <w:rFonts w:ascii="Arial" w:hAnsi="Arial" w:cs="Arial"/>
                <w:sz w:val="16"/>
                <w:szCs w:val="16"/>
              </w:rPr>
              <w:t xml:space="preserve">Las actividades se realizarán en </w:t>
            </w:r>
            <w:r>
              <w:rPr>
                <w:rFonts w:ascii="Arial" w:hAnsi="Arial" w:cs="Arial"/>
                <w:sz w:val="16"/>
                <w:szCs w:val="16"/>
              </w:rPr>
              <w:t xml:space="preserve">el Edificio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Prinicipal</w:t>
            </w:r>
            <w:proofErr w:type="spellEnd"/>
            <w:r w:rsidRPr="002037D5">
              <w:rPr>
                <w:rFonts w:ascii="Arial" w:hAnsi="Arial" w:cs="Arial"/>
                <w:sz w:val="16"/>
                <w:szCs w:val="16"/>
              </w:rPr>
              <w:t xml:space="preserve"> del BCB, ubicada en la calle </w:t>
            </w:r>
            <w:r>
              <w:rPr>
                <w:rFonts w:ascii="Arial" w:hAnsi="Arial" w:cs="Arial"/>
                <w:sz w:val="16"/>
                <w:szCs w:val="16"/>
              </w:rPr>
              <w:t>Ayacucho esquina Mercado.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3099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564"/>
        </w:trPr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pStyle w:val="Prrafodelista1"/>
              <w:numPr>
                <w:ilvl w:val="0"/>
                <w:numId w:val="1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INFORMACIÓN DEL DOCUMENTO BASE DE CONTRATACIÓN (DBC)</w:t>
            </w:r>
          </w:p>
          <w:p w:rsidR="00037FAA" w:rsidRDefault="00037FAA" w:rsidP="00401225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6" w:history="1">
              <w:r w:rsidRPr="000D0625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www.sicoes.gob.bo</w:t>
              </w:r>
            </w:hyperlink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50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de entrega del DBC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037FAA" w:rsidRDefault="00037FAA" w:rsidP="004012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Tr="00401225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  <w:r w:rsidRPr="008854DC">
              <w:rPr>
                <w:rFonts w:ascii="Arial" w:hAnsi="Arial" w:cs="Arial"/>
                <w:sz w:val="16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Pr="00A779AD" w:rsidRDefault="00037FAA" w:rsidP="0040122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37FAA" w:rsidTr="00401225">
        <w:trPr>
          <w:trHeight w:val="32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Administrativas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37FAA" w:rsidRDefault="00037FAA" w:rsidP="00401225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Jacqueline G. Chura Valero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37FAA" w:rsidRDefault="00037FAA" w:rsidP="00401225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 CL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37FAA" w:rsidRDefault="00037FAA" w:rsidP="00401225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FAA" w:rsidRPr="00A779AD" w:rsidRDefault="00037FAA" w:rsidP="00401225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Oscar Rivero Guzmán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FAA" w:rsidRPr="00A779AD" w:rsidRDefault="00037FAA" w:rsidP="00401225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Técnico de Servicios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37FAA" w:rsidRPr="00A779AD" w:rsidRDefault="00037FAA" w:rsidP="00401225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779AD">
              <w:rPr>
                <w:rFonts w:ascii="Arial" w:hAnsi="Arial" w:cs="Arial"/>
                <w:color w:val="0000FF"/>
                <w:sz w:val="16"/>
                <w:szCs w:val="16"/>
              </w:rPr>
              <w:t>Dpto. de Bienes y Servicios</w:t>
            </w:r>
          </w:p>
        </w:tc>
        <w:tc>
          <w:tcPr>
            <w:tcW w:w="145" w:type="dxa"/>
            <w:tcBorders>
              <w:top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37FAA" w:rsidRPr="00A779AD" w:rsidTr="00401225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Pr="00A779AD" w:rsidRDefault="00037FAA" w:rsidP="00401225">
            <w:pPr>
              <w:jc w:val="right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A779AD" w:rsidRDefault="00037FAA" w:rsidP="00401225">
            <w:pPr>
              <w:jc w:val="center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Pr="00A779AD" w:rsidRDefault="00037FAA" w:rsidP="00401225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7FAA" w:rsidRPr="00A779AD" w:rsidRDefault="00037FAA" w:rsidP="00401225">
            <w:pPr>
              <w:ind w:right="105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Pr="00A779AD" w:rsidRDefault="00037FAA" w:rsidP="00401225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037FAA" w:rsidTr="00401225">
        <w:trPr>
          <w:cantSplit/>
          <w:trHeight w:val="37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037FAA" w:rsidRDefault="00037FAA" w:rsidP="00401225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Pr="00A779AD" w:rsidRDefault="00037FAA" w:rsidP="0040122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37FAA" w:rsidTr="00401225">
        <w:trPr>
          <w:trHeight w:val="4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Pr="00A85925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08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 xml:space="preserve"> – 47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17</w:t>
            </w:r>
          </w:p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-  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 xml:space="preserve">: interno </w:t>
            </w:r>
            <w:r w:rsidRPr="00A85925">
              <w:rPr>
                <w:rFonts w:ascii="Arial" w:hAnsi="Arial" w:cs="Arial"/>
                <w:color w:val="0000FF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503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Pr="00A779AD" w:rsidRDefault="00037FAA" w:rsidP="0040122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37FAA" w:rsidTr="00401225">
        <w:trPr>
          <w:trHeight w:val="17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2407368 – 2406922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7FAA" w:rsidTr="00401225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37FAA" w:rsidRPr="00A779AD" w:rsidRDefault="00037FAA" w:rsidP="0040122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037FAA" w:rsidTr="00401225">
        <w:trPr>
          <w:trHeight w:val="44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37FAA" w:rsidRDefault="00037FAA" w:rsidP="00401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037FAA" w:rsidRPr="0021503B" w:rsidRDefault="00037FAA" w:rsidP="00401225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7" w:history="1">
              <w:r w:rsidRPr="009D2811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jchura@bcb.gob.bo</w:t>
              </w:r>
            </w:hyperlink>
            <w:proofErr w:type="gramStart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21503B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8" w:history="1">
              <w:r w:rsidRPr="0021503B">
                <w:rPr>
                  <w:rStyle w:val="Hipervnculo"/>
                  <w:rFonts w:ascii="Arial" w:hAnsi="Arial" w:cs="Arial"/>
                  <w:sz w:val="16"/>
                  <w:szCs w:val="16"/>
                  <w:lang w:val="pt-BR"/>
                </w:rPr>
                <w:t>gzavala@bcb.gob.bo</w:t>
              </w:r>
            </w:hyperlink>
            <w:r w:rsidRPr="0021503B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037FAA" w:rsidRPr="009D7F8B" w:rsidRDefault="00037FAA" w:rsidP="00401225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A85925">
              <w:rPr>
                <w:rFonts w:ascii="Arial" w:hAnsi="Arial" w:cs="Arial"/>
                <w:sz w:val="16"/>
                <w:szCs w:val="16"/>
              </w:rPr>
              <w:t xml:space="preserve">Consultas </w:t>
            </w:r>
            <w:r>
              <w:rPr>
                <w:rFonts w:ascii="Arial" w:hAnsi="Arial" w:cs="Arial"/>
                <w:sz w:val="16"/>
                <w:szCs w:val="16"/>
              </w:rPr>
              <w:t>Técnicas</w:t>
            </w:r>
            <w:r w:rsidRPr="00A8592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Pr="009D2811">
                <w:rPr>
                  <w:rStyle w:val="Hipervnculo"/>
                  <w:rFonts w:ascii="Arial" w:hAnsi="Arial" w:cs="Arial"/>
                  <w:sz w:val="16"/>
                  <w:szCs w:val="16"/>
                </w:rPr>
                <w:t>ORivero@bcb.gob.bo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037FAA" w:rsidTr="00401225">
        <w:trPr>
          <w:trHeight w:val="70"/>
        </w:trPr>
        <w:tc>
          <w:tcPr>
            <w:tcW w:w="9421" w:type="dxa"/>
            <w:gridSpan w:val="43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p w:rsidR="00037FAA" w:rsidRDefault="00037FAA" w:rsidP="00037FAA">
      <w:pPr>
        <w:rPr>
          <w:sz w:val="10"/>
          <w:szCs w:val="10"/>
          <w:lang w:val="es-MX"/>
        </w:rPr>
      </w:pPr>
    </w:p>
    <w:tbl>
      <w:tblPr>
        <w:tblW w:w="978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4508"/>
        <w:gridCol w:w="142"/>
        <w:gridCol w:w="142"/>
        <w:gridCol w:w="992"/>
        <w:gridCol w:w="142"/>
        <w:gridCol w:w="141"/>
        <w:gridCol w:w="567"/>
        <w:gridCol w:w="142"/>
        <w:gridCol w:w="2574"/>
        <w:gridCol w:w="176"/>
      </w:tblGrid>
      <w:tr w:rsidR="00037FAA" w:rsidTr="00401225">
        <w:tc>
          <w:tcPr>
            <w:tcW w:w="978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tabs>
                <w:tab w:val="left" w:pos="360"/>
              </w:tabs>
              <w:rPr>
                <w:rFonts w:ascii="Arial" w:hAnsi="Arial" w:cs="Arial"/>
                <w:b/>
                <w:color w:val="FF0000"/>
                <w:sz w:val="18"/>
              </w:rPr>
            </w:pPr>
            <w:r>
              <w:rPr>
                <w:sz w:val="18"/>
              </w:rPr>
              <w:br w:type="page"/>
            </w:r>
            <w:r>
              <w:rPr>
                <w:rFonts w:ascii="Arial" w:hAnsi="Arial" w:cs="Arial"/>
                <w:b/>
                <w:sz w:val="18"/>
              </w:rPr>
              <w:t>C.</w:t>
            </w:r>
            <w:r>
              <w:rPr>
                <w:rFonts w:ascii="Arial" w:hAnsi="Arial" w:cs="Arial"/>
                <w:b/>
                <w:sz w:val="18"/>
              </w:rPr>
              <w:tab/>
              <w:t xml:space="preserve">CRONOGRAMA DE PLAZOS </w:t>
            </w:r>
          </w:p>
          <w:p w:rsidR="00037FAA" w:rsidRDefault="00037FAA" w:rsidP="00401225">
            <w:pPr>
              <w:ind w:left="3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037FAA" w:rsidTr="00401225">
        <w:trPr>
          <w:cantSplit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037FAA" w:rsidTr="00401225">
        <w:trPr>
          <w:cantSplit/>
        </w:trPr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7FAA" w:rsidRDefault="00037FAA" w:rsidP="0040122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FAA" w:rsidRDefault="00037FAA" w:rsidP="004012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FAA" w:rsidRDefault="00037FAA" w:rsidP="0040122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Hora:Min</w:t>
            </w:r>
            <w:proofErr w:type="spellEnd"/>
          </w:p>
        </w:tc>
        <w:tc>
          <w:tcPr>
            <w:tcW w:w="29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FAA" w:rsidRDefault="00037FAA" w:rsidP="004012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7FAA" w:rsidTr="00401225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rPr>
          <w:trHeight w:val="116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14.12.12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rPr>
          <w:cantSplit/>
          <w:trHeight w:val="67"/>
        </w:trPr>
        <w:tc>
          <w:tcPr>
            <w:tcW w:w="9785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2"/>
              </w:rPr>
            </w:pPr>
          </w:p>
        </w:tc>
      </w:tr>
      <w:tr w:rsidR="00037FAA" w:rsidTr="0040122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rPr>
          <w:trHeight w:val="19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límite de presentación y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21.12.12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037FAA" w:rsidRDefault="00037FAA" w:rsidP="0040122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Ventanilla Única de Correspondencia – Planta Baja del Edificio Principal del BCB</w:t>
            </w:r>
          </w:p>
          <w:p w:rsidR="00037FAA" w:rsidRDefault="00037FAA" w:rsidP="004012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037FAA" w:rsidRDefault="00037FAA" w:rsidP="0040122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037FAA" w:rsidRDefault="00037FAA" w:rsidP="0040122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Piso 7 del Edificio Principal del BCB ubicado en la Calle Ayacucho esquina Mercado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21.01.13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23.01.13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rPr>
          <w:trHeight w:val="19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31.01.13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AA" w:rsidRDefault="00037FAA" w:rsidP="0040122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37FAA" w:rsidTr="00401225">
        <w:trPr>
          <w:trHeight w:hRule="exact" w:val="34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>08.02.13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37FAA" w:rsidRDefault="00037FAA" w:rsidP="00401225">
            <w:pPr>
              <w:rPr>
                <w:rFonts w:ascii="Arial" w:hAnsi="Arial" w:cs="Arial"/>
                <w:sz w:val="18"/>
              </w:rPr>
            </w:pPr>
          </w:p>
        </w:tc>
      </w:tr>
      <w:tr w:rsidR="00037FAA" w:rsidTr="00401225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bottom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37FAA" w:rsidRDefault="00037FAA" w:rsidP="0040122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37FAA" w:rsidRDefault="00037FAA" w:rsidP="0040122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37FAA" w:rsidRDefault="00037FAA" w:rsidP="00037FAA">
      <w:pPr>
        <w:pStyle w:val="Textodeglobo1"/>
        <w:rPr>
          <w:rFonts w:ascii="Arial" w:hAnsi="Arial" w:cs="Arial"/>
          <w:i/>
        </w:rPr>
      </w:pPr>
    </w:p>
    <w:p w:rsidR="00037FAA" w:rsidRDefault="00037FAA" w:rsidP="00037FAA">
      <w:pPr>
        <w:pStyle w:val="Textodeglobo1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(*) Estas fechas son fijas en el proceso de contratación</w:t>
      </w:r>
    </w:p>
    <w:p w:rsidR="00037FAA" w:rsidRDefault="00037FAA" w:rsidP="00037FAA">
      <w:pPr>
        <w:ind w:left="360" w:right="-346" w:hanging="36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</w:p>
    <w:p w:rsidR="00037FAA" w:rsidRDefault="00037FAA" w:rsidP="00037FAA">
      <w:pPr>
        <w:ind w:left="360" w:right="-346" w:hanging="360"/>
        <w:jc w:val="both"/>
        <w:rPr>
          <w:rFonts w:ascii="Arial" w:hAnsi="Arial" w:cs="Arial"/>
          <w:b/>
          <w:bCs/>
          <w:sz w:val="18"/>
          <w:szCs w:val="18"/>
          <w:lang w:val="es-BO" w:eastAsia="en-US"/>
        </w:rPr>
      </w:pPr>
    </w:p>
    <w:p w:rsidR="00037FAA" w:rsidRPr="009E4D3E" w:rsidRDefault="00037FAA" w:rsidP="00037FAA">
      <w:pPr>
        <w:pStyle w:val="Ttulo1"/>
        <w:rPr>
          <w:rFonts w:ascii="Arial" w:hAnsi="Arial" w:cs="Arial"/>
          <w:b w:val="0"/>
          <w:bCs w:val="0"/>
          <w:sz w:val="18"/>
          <w:szCs w:val="18"/>
          <w:lang w:val="es-BO" w:eastAsia="en-US"/>
        </w:rPr>
      </w:pPr>
    </w:p>
    <w:p w:rsidR="002C25CD" w:rsidRDefault="00037FAA" w:rsidP="00037FAA">
      <w:r w:rsidRPr="009E4D3E">
        <w:rPr>
          <w:lang w:val="es-BO" w:eastAsia="en-US"/>
        </w:rPr>
        <w:br w:type="page"/>
      </w:r>
    </w:p>
    <w:sectPr w:rsidR="002C2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E92"/>
    <w:multiLevelType w:val="hybridMultilevel"/>
    <w:tmpl w:val="233AD41A"/>
    <w:lvl w:ilvl="0" w:tplc="CEE25AA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B161C4"/>
    <w:multiLevelType w:val="hybridMultilevel"/>
    <w:tmpl w:val="C14E7FDC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AA"/>
    <w:rsid w:val="00037FAA"/>
    <w:rsid w:val="002C25CD"/>
    <w:rsid w:val="00470B0B"/>
    <w:rsid w:val="005E7283"/>
    <w:rsid w:val="00F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037FAA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037FAA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FAA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037FAA"/>
    <w:rPr>
      <w:rFonts w:ascii="Arial" w:eastAsia="Times New Roman" w:hAnsi="Arial" w:cs="Arial"/>
      <w:b/>
      <w:bCs/>
      <w:color w:val="0000FF"/>
      <w:sz w:val="16"/>
      <w:szCs w:val="16"/>
      <w:lang w:eastAsia="es-ES"/>
    </w:rPr>
  </w:style>
  <w:style w:type="paragraph" w:styleId="Piedepgina">
    <w:name w:val="footer"/>
    <w:basedOn w:val="Normal"/>
    <w:link w:val="PiedepginaCar"/>
    <w:semiHidden/>
    <w:rsid w:val="00037FAA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037FAA"/>
    <w:rPr>
      <w:rFonts w:ascii="Century Gothic" w:eastAsia="Times New Roman" w:hAnsi="Century Gothic" w:cs="Century Gothic"/>
      <w:lang w:val="es-BO" w:eastAsia="es-ES"/>
    </w:rPr>
  </w:style>
  <w:style w:type="paragraph" w:customStyle="1" w:styleId="Prrafodelista1">
    <w:name w:val="Párrafo de lista1"/>
    <w:basedOn w:val="Normal"/>
    <w:qFormat/>
    <w:rsid w:val="00037FAA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037FA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037FAA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037FA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Car19"/>
    <w:basedOn w:val="Normal"/>
    <w:next w:val="Normal"/>
    <w:link w:val="Ttulo1Car"/>
    <w:qFormat/>
    <w:rsid w:val="00037FAA"/>
    <w:pPr>
      <w:keepNext/>
      <w:outlineLvl w:val="0"/>
    </w:pPr>
    <w:rPr>
      <w:rFonts w:ascii="Tahoma" w:hAnsi="Tahoma" w:cs="Tahoma"/>
      <w:b/>
      <w:bCs/>
      <w:caps/>
      <w:sz w:val="22"/>
      <w:szCs w:val="22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037FAA"/>
    <w:pPr>
      <w:keepNext/>
      <w:ind w:left="180" w:right="180"/>
      <w:jc w:val="center"/>
      <w:outlineLvl w:val="6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FAA"/>
    <w:rPr>
      <w:rFonts w:ascii="Tahoma" w:eastAsia="Times New Roman" w:hAnsi="Tahoma" w:cs="Tahoma"/>
      <w:b/>
      <w:bCs/>
      <w:caps/>
      <w:u w:val="single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037FAA"/>
    <w:rPr>
      <w:rFonts w:ascii="Arial" w:eastAsia="Times New Roman" w:hAnsi="Arial" w:cs="Arial"/>
      <w:b/>
      <w:bCs/>
      <w:color w:val="0000FF"/>
      <w:sz w:val="16"/>
      <w:szCs w:val="16"/>
      <w:lang w:eastAsia="es-ES"/>
    </w:rPr>
  </w:style>
  <w:style w:type="paragraph" w:styleId="Piedepgina">
    <w:name w:val="footer"/>
    <w:basedOn w:val="Normal"/>
    <w:link w:val="PiedepginaCar"/>
    <w:semiHidden/>
    <w:rsid w:val="00037FAA"/>
    <w:pPr>
      <w:tabs>
        <w:tab w:val="center" w:pos="4419"/>
        <w:tab w:val="right" w:pos="8838"/>
      </w:tabs>
    </w:pPr>
    <w:rPr>
      <w:rFonts w:ascii="Century Gothic" w:hAnsi="Century Gothic" w:cs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semiHidden/>
    <w:rsid w:val="00037FAA"/>
    <w:rPr>
      <w:rFonts w:ascii="Century Gothic" w:eastAsia="Times New Roman" w:hAnsi="Century Gothic" w:cs="Century Gothic"/>
      <w:lang w:val="es-BO" w:eastAsia="es-ES"/>
    </w:rPr>
  </w:style>
  <w:style w:type="paragraph" w:customStyle="1" w:styleId="Prrafodelista1">
    <w:name w:val="Párrafo de lista1"/>
    <w:basedOn w:val="Normal"/>
    <w:qFormat/>
    <w:rsid w:val="00037FAA"/>
    <w:pPr>
      <w:ind w:left="720"/>
    </w:pPr>
    <w:rPr>
      <w:sz w:val="20"/>
      <w:szCs w:val="20"/>
      <w:lang w:eastAsia="en-US"/>
    </w:rPr>
  </w:style>
  <w:style w:type="paragraph" w:customStyle="1" w:styleId="Textodeglobo1">
    <w:name w:val="Texto de globo1"/>
    <w:basedOn w:val="Normal"/>
    <w:rsid w:val="00037FAA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037FAA"/>
    <w:rPr>
      <w:rFonts w:ascii="Times New Roman" w:hAnsi="Times New Roman" w:cs="Times New Roman"/>
      <w:color w:val="0000FF"/>
      <w:u w:val="single"/>
    </w:rPr>
  </w:style>
  <w:style w:type="paragraph" w:customStyle="1" w:styleId="font5">
    <w:name w:val="font5"/>
    <w:basedOn w:val="Normal"/>
    <w:rsid w:val="00037FAA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avala@bcb.gob.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chura@bcb.gob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oes.gob.b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ivero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1</cp:revision>
  <dcterms:created xsi:type="dcterms:W3CDTF">2012-12-15T00:27:00Z</dcterms:created>
  <dcterms:modified xsi:type="dcterms:W3CDTF">2012-12-15T00:37:00Z</dcterms:modified>
</cp:coreProperties>
</file>